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83.0" w:type="dxa"/>
        <w:jc w:val="left"/>
        <w:tblInd w:w="0.0" w:type="dxa"/>
        <w:tblLayout w:type="fixed"/>
        <w:tblLook w:val="0000"/>
      </w:tblPr>
      <w:tblGrid>
        <w:gridCol w:w="4139"/>
        <w:gridCol w:w="283"/>
        <w:gridCol w:w="4678"/>
        <w:gridCol w:w="283"/>
        <w:tblGridChange w:id="0">
          <w:tblGrid>
            <w:gridCol w:w="4139"/>
            <w:gridCol w:w="283"/>
            <w:gridCol w:w="4678"/>
            <w:gridCol w:w="283"/>
          </w:tblGrid>
        </w:tblGridChange>
      </w:tblGrid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02">
            <w:pPr>
              <w:spacing w:after="20" w:lineRule="auto"/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„ЕПС Дистрибуција“ д.о.о. Београд</w:t>
            </w:r>
            <w:r w:rsidDel="00000000" w:rsidR="00000000" w:rsidRPr="00000000">
              <w:rPr>
                <w:rtl w:val="0"/>
              </w:rPr>
            </w:r>
          </w:p>
          <w:bookmarkStart w:colFirst="0" w:colLast="0" w:name="gjdgxs" w:id="0"/>
          <w:bookmarkEnd w:id="0"/>
          <w:p w:rsidR="00000000" w:rsidDel="00000000" w:rsidP="00000000" w:rsidRDefault="00000000" w:rsidRPr="00000000" w14:paraId="00000003">
            <w:pPr>
              <w:ind w:right="-427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800000"/>
                <w:vertAlign w:val="baseline"/>
                <w:rtl w:val="0"/>
              </w:rPr>
              <w:t xml:space="preserve">Ogranak Elektrodistribucija Pan~evo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vAlign w:val="top"/>
          </w:tcPr>
          <w:bookmarkStart w:colFirst="0" w:colLast="0" w:name="30j0zll" w:id="1"/>
          <w:bookmarkEnd w:id="1"/>
          <w:p w:rsidR="00000000" w:rsidDel="00000000" w:rsidP="00000000" w:rsidRDefault="00000000" w:rsidRPr="00000000" w14:paraId="00000007">
            <w:pPr>
              <w:jc w:val="both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800000"/>
                <w:sz w:val="16"/>
                <w:szCs w:val="16"/>
                <w:vertAlign w:val="baseline"/>
                <w:rtl w:val="0"/>
              </w:rPr>
              <w:t xml:space="preserve">Pan~evo</w:t>
            </w:r>
            <w:r w:rsidDel="00000000" w:rsidR="00000000" w:rsidRPr="00000000">
              <w:rPr>
                <w:rFonts w:ascii="Helvetica Neue" w:cs="Helvetica Neue" w:eastAsia="Helvetica Neue" w:hAnsi="Helvetica Neue"/>
                <w:sz w:val="16"/>
                <w:szCs w:val="16"/>
                <w:vertAlign w:val="baseline"/>
                <w:rtl w:val="0"/>
              </w:rPr>
              <w:t xml:space="preserve"> , </w:t>
            </w:r>
            <w:bookmarkStart w:colFirst="0" w:colLast="0" w:name="1fob9te" w:id="2"/>
            <w:bookmarkEnd w:id="2"/>
            <w:r w:rsidDel="00000000" w:rsidR="00000000" w:rsidRPr="00000000">
              <w:rPr>
                <w:rFonts w:ascii="Helvetica Neue" w:cs="Helvetica Neue" w:eastAsia="Helvetica Neue" w:hAnsi="Helvetica Neue"/>
                <w:color w:val="800000"/>
                <w:sz w:val="16"/>
                <w:szCs w:val="16"/>
                <w:vertAlign w:val="baseline"/>
                <w:rtl w:val="0"/>
              </w:rPr>
              <w:t xml:space="preserve">Milo{a Obrenovi}a 6, 26000 Pan~evo</w:t>
            </w:r>
            <w:r w:rsidDel="00000000" w:rsidR="00000000" w:rsidRPr="00000000">
              <w:rPr>
                <w:rFonts w:ascii="Helvetica Neue" w:cs="Helvetica Neue" w:eastAsia="Helvetica Neue" w:hAnsi="Helvetica Neue"/>
                <w:sz w:val="16"/>
                <w:szCs w:val="16"/>
                <w:vertAlign w:val="baseline"/>
                <w:rtl w:val="0"/>
              </w:rPr>
              <w:t xml:space="preserve">, tel.: </w:t>
            </w:r>
            <w:bookmarkStart w:colFirst="0" w:colLast="0" w:name="3znysh7" w:id="3"/>
            <w:bookmarkEnd w:id="3"/>
            <w:r w:rsidDel="00000000" w:rsidR="00000000" w:rsidRPr="00000000">
              <w:rPr>
                <w:rFonts w:ascii="Helvetica Neue" w:cs="Helvetica Neue" w:eastAsia="Helvetica Neue" w:hAnsi="Helvetica Neue"/>
                <w:color w:val="800000"/>
                <w:sz w:val="16"/>
                <w:szCs w:val="16"/>
                <w:vertAlign w:val="baseline"/>
                <w:rtl w:val="0"/>
              </w:rPr>
              <w:t xml:space="preserve">013/315-020</w:t>
            </w:r>
            <w:r w:rsidDel="00000000" w:rsidR="00000000" w:rsidRPr="00000000">
              <w:rPr>
                <w:rFonts w:ascii="Helvetica Neue" w:cs="Helvetica Neue" w:eastAsia="Helvetica Neue" w:hAnsi="Helvetica Neue"/>
                <w:sz w:val="16"/>
                <w:szCs w:val="16"/>
                <w:vertAlign w:val="baseline"/>
                <w:rtl w:val="0"/>
              </w:rPr>
              <w:t xml:space="preserve"> , faks: </w:t>
            </w:r>
            <w:bookmarkStart w:colFirst="0" w:colLast="0" w:name="2et92p0" w:id="4"/>
            <w:bookmarkEnd w:id="4"/>
            <w:r w:rsidDel="00000000" w:rsidR="00000000" w:rsidRPr="00000000">
              <w:rPr>
                <w:rFonts w:ascii="Helvetica Neue" w:cs="Helvetica Neue" w:eastAsia="Helvetica Neue" w:hAnsi="Helvetica Neue"/>
                <w:color w:val="800000"/>
                <w:sz w:val="16"/>
                <w:szCs w:val="16"/>
                <w:vertAlign w:val="baseline"/>
                <w:rtl w:val="0"/>
              </w:rPr>
              <w:t xml:space="preserve">013/335004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B">
            <w:pPr>
              <w:widowControl w:val="1"/>
              <w:ind w:right="-427"/>
              <w:rPr>
                <w:rFonts w:ascii="Helvetica Neue" w:cs="Helvetica Neue" w:eastAsia="Helvetica Neue" w:hAnsi="Helvetica Neu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widowControl w:val="1"/>
              <w:ind w:right="-427"/>
              <w:rPr>
                <w:rFonts w:ascii="Helvetica Neue" w:cs="Helvetica Neue" w:eastAsia="Helvetica Neue" w:hAnsi="Helvetica Neu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widowControl w:val="1"/>
              <w:ind w:right="-427"/>
              <w:rPr>
                <w:rFonts w:ascii="Helvetica Neue" w:cs="Helvetica Neue" w:eastAsia="Helvetica Neue" w:hAnsi="Helvetica Neu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widowControl w:val="1"/>
              <w:ind w:right="-427"/>
              <w:rPr>
                <w:rFonts w:ascii="Helvetica Neue" w:cs="Helvetica Neue" w:eastAsia="Helvetica Neue" w:hAnsi="Helvetica Neu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bookmarkStart w:colFirst="0" w:colLast="0" w:name="tyjcwt" w:id="5"/>
          <w:bookmarkEnd w:id="5"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8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Наш број: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8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8C.1.1.0.-D.07.15.-106832-20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8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i w:val="0"/>
                <w:smallCaps w:val="0"/>
                <w:strike w:val="0"/>
                <w:color w:val="8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JELA TRADE VR[AC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before="120" w:lineRule="auto"/>
              <w:ind w:right="-427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i w:val="0"/>
                <w:smallCaps w:val="0"/>
                <w:strike w:val="0"/>
                <w:color w:val="8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MILO[A OBILI]A br. 93A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before="120" w:lineRule="auto"/>
              <w:ind w:right="-427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bookmarkStart w:colFirst="0" w:colLast="0" w:name="3dy6vkm" w:id="6"/>
          <w:bookmarkEnd w:id="6"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8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Pan~evo,</w:t>
            </w:r>
            <w:bookmarkStart w:colFirst="0" w:colLast="0" w:name="1t3h5sf" w:id="7"/>
            <w:bookmarkEnd w:id="7"/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8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14.04.2020</w:t>
            </w:r>
            <w:bookmarkStart w:colFirst="0" w:colLast="0" w:name="4d34og8" w:id="8"/>
            <w:bookmarkEnd w:id="8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i w:val="0"/>
                <w:smallCaps w:val="0"/>
                <w:strike w:val="0"/>
                <w:color w:val="8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26300 VR[AC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before="120" w:lineRule="auto"/>
              <w:ind w:right="-427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-427" w:firstLine="0"/>
              <w:jc w:val="center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before="120" w:lineRule="auto"/>
              <w:ind w:right="-427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F">
            <w:pPr>
              <w:widowControl w:val="1"/>
              <w:ind w:right="-427"/>
              <w:rPr>
                <w:rFonts w:ascii="Helvetica Neue" w:cs="Helvetica Neue" w:eastAsia="Helvetica Neue" w:hAnsi="Helvetica Neu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widowControl w:val="1"/>
              <w:ind w:right="-427"/>
              <w:rPr>
                <w:rFonts w:ascii="Helvetica Neue" w:cs="Helvetica Neue" w:eastAsia="Helvetica Neue" w:hAnsi="Helvetica Neu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widowControl w:val="1"/>
              <w:ind w:right="-427"/>
              <w:jc w:val="center"/>
              <w:rPr>
                <w:rFonts w:ascii="Helvetica Neue" w:cs="Helvetica Neue" w:eastAsia="Helvetica Neue" w:hAnsi="Helvetica Neu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widowControl w:val="1"/>
              <w:ind w:right="-427"/>
              <w:rPr>
                <w:rFonts w:ascii="Helvetica Neue" w:cs="Helvetica Neue" w:eastAsia="Helvetica Neue" w:hAnsi="Helvetica Neu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2s8eyo1" w:id="9"/>
    <w:bookmarkEnd w:id="9"/>
    <w:p w:rsidR="00000000" w:rsidDel="00000000" w:rsidP="00000000" w:rsidRDefault="00000000" w:rsidRPr="00000000" w14:paraId="00000023">
      <w:pPr>
        <w:spacing w:before="240" w:lineRule="auto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/>
        <w:drawing>
          <wp:anchor allowOverlap="1" behindDoc="0" distB="0" distT="0" distL="114300" distR="114300" hidden="0" layoutInCell="1" locked="0" relativeHeight="0" simplePos="0">
            <wp:simplePos x="0" y="0"/>
            <wp:positionH relativeFrom="leftMargin">
              <wp:posOffset>-761364</wp:posOffset>
            </wp:positionH>
            <wp:positionV relativeFrom="topMargin">
              <wp:posOffset>-12699</wp:posOffset>
            </wp:positionV>
            <wp:extent cx="7211695" cy="1102995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89363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211695" cy="11029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„ЕПС Дистрибуција“ д.о.о. Београд, </w:t>
      </w:r>
      <w:bookmarkStart w:colFirst="0" w:colLast="0" w:name="17dp8vu" w:id="10"/>
      <w:bookmarkEnd w:id="10"/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Ogranak Elektrodistribucija Pan~evo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</w:t>
      </w:r>
      <w:bookmarkStart w:colFirst="0" w:colLast="0" w:name="3rdcrjn" w:id="11"/>
      <w:bookmarkEnd w:id="11"/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(у даљем тексту Дистрибутер) је размотрио захтев поднет у име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JELA TRADE VR[AC, VR[AC, MILO[A OBILI]A br. 93A,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(у даљем тексту: Странка). На основу Правила о раду дистрибутивног система  ("Сл. гласник РС" бр. 71/17), Одлуке директора „ЕПС Дистрибуција“ д.о.о. Београд о преносу овлашћења и утврђивању надлежности и одговорности бр. </w:t>
      </w:r>
      <w:bookmarkStart w:colFirst="0" w:colLast="0" w:name="26in1rg" w:id="12"/>
      <w:bookmarkEnd w:id="12"/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05.0.0.0.-08.01.-147302/1-17</w:t>
      </w:r>
      <w:bookmarkStart w:colFirst="0" w:colLast="0" w:name="lnxbz9" w:id="13"/>
      <w:bookmarkEnd w:id="13"/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од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07.06.2017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доносе се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spacing w:after="240" w:before="240" w:lineRule="auto"/>
        <w:jc w:val="center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УСЛОВИ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за израду техничке документације за објекат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POSLOVNI OBJEKAT, (1 POSLOVNI OBJEKAT), VR[AC, STEPE STEPANOVI]A 6 parcela broj 9/12, K.O. VR[AC, .</w:t>
      </w:r>
    </w:p>
    <w:p w:rsidR="00000000" w:rsidDel="00000000" w:rsidP="00000000" w:rsidRDefault="00000000" w:rsidRPr="00000000" w14:paraId="00000027">
      <w:pPr>
        <w:spacing w:after="120" w:lineRule="auto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pos="600"/>
          <w:tab w:val="right" w:pos="8647"/>
        </w:tabs>
        <w:spacing w:after="120" w:lineRule="auto"/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Према члану 143. Зaкона о енергетици, енергетски субјекат за дистрибуцију електричне енергије одређује место прикључења, начин и техничке услове прикључења, место и начин мерења електричне енергије, рок прикључења и трошкове прикључења. </w:t>
      </w:r>
    </w:p>
    <w:bookmarkStart w:colFirst="0" w:colLast="0" w:name="35nkun2" w:id="14"/>
    <w:bookmarkEnd w:id="14"/>
    <w:p w:rsidR="00000000" w:rsidDel="00000000" w:rsidP="00000000" w:rsidRDefault="00000000" w:rsidRPr="00000000" w14:paraId="00000029">
      <w:pPr>
        <w:tabs>
          <w:tab w:val="left" w:pos="709"/>
          <w:tab w:val="left" w:pos="1276"/>
          <w:tab w:val="left" w:pos="1843"/>
          <w:tab w:val="left" w:pos="2410"/>
          <w:tab w:val="left" w:pos="3119"/>
          <w:tab w:val="left" w:pos="3686"/>
          <w:tab w:val="left" w:pos="4253"/>
          <w:tab w:val="left" w:pos="4820"/>
          <w:tab w:val="left" w:pos="5245"/>
          <w:tab w:val="left" w:pos="5812"/>
          <w:tab w:val="left" w:pos="6237"/>
          <w:tab w:val="left" w:pos="7230"/>
          <w:tab w:val="left" w:pos="7797"/>
          <w:tab w:val="left" w:pos="8364"/>
          <w:tab w:val="left" w:pos="8931"/>
        </w:tabs>
        <w:spacing w:before="120" w:lineRule="auto"/>
        <w:jc w:val="both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Инвеститор прикључка са орманом мерног места је </w:t>
      </w:r>
      <w:r w:rsidDel="00000000" w:rsidR="00000000" w:rsidRPr="00000000">
        <w:rPr>
          <w:rFonts w:ascii="Helvetica Neue" w:cs="Helvetica Neue" w:eastAsia="Helvetica Neue" w:hAnsi="Helvetica Neue"/>
          <w:b w:val="1"/>
          <w:color w:val="800000"/>
          <w:sz w:val="22"/>
          <w:szCs w:val="22"/>
          <w:vertAlign w:val="baseline"/>
          <w:rtl w:val="0"/>
        </w:rPr>
        <w:t xml:space="preserve">Ogranak Elektrodistribucija Pan~evo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, у складу са важећим прописима.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pos="709"/>
          <w:tab w:val="left" w:pos="1276"/>
          <w:tab w:val="left" w:pos="1843"/>
          <w:tab w:val="left" w:pos="2410"/>
          <w:tab w:val="left" w:pos="3119"/>
          <w:tab w:val="left" w:pos="3686"/>
          <w:tab w:val="left" w:pos="4253"/>
          <w:tab w:val="left" w:pos="4820"/>
          <w:tab w:val="left" w:pos="5245"/>
          <w:tab w:val="left" w:pos="5812"/>
          <w:tab w:val="left" w:pos="6237"/>
          <w:tab w:val="left" w:pos="7230"/>
          <w:tab w:val="left" w:pos="7797"/>
          <w:tab w:val="left" w:pos="8364"/>
          <w:tab w:val="left" w:pos="8931"/>
        </w:tabs>
        <w:spacing w:after="120" w:lineRule="auto"/>
        <w:ind w:left="284" w:firstLine="0"/>
        <w:jc w:val="both"/>
        <w:rPr>
          <w:rFonts w:ascii="Helvetica Neue" w:cs="Helvetica Neue" w:eastAsia="Helvetica Neue" w:hAnsi="Helvetica Neue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right" w:pos="3544"/>
          <w:tab w:val="right" w:pos="7655"/>
          <w:tab w:val="right" w:pos="9356"/>
        </w:tabs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На основу увида у </w:t>
      </w:r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vertAlign w:val="baseline"/>
          <w:rtl w:val="0"/>
        </w:rPr>
        <w:t xml:space="preserve">ситуацију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800000"/>
          <w:sz w:val="22"/>
          <w:szCs w:val="22"/>
          <w:vertAlign w:val="baseline"/>
          <w:rtl w:val="0"/>
        </w:rPr>
        <w:t xml:space="preserve">0403/2020-Р</w:t>
      </w:r>
      <w:bookmarkStart w:colFirst="0" w:colLast="0" w:name="1ksv4uv" w:id="15"/>
      <w:bookmarkEnd w:id="15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од </w:t>
      </w:r>
      <w:r w:rsidDel="00000000" w:rsidR="00000000" w:rsidRPr="00000000">
        <w:rPr>
          <w:rFonts w:ascii="Arial" w:cs="Arial" w:eastAsia="Arial" w:hAnsi="Arial"/>
          <w:color w:val="800000"/>
          <w:sz w:val="22"/>
          <w:szCs w:val="22"/>
          <w:vertAlign w:val="baseline"/>
          <w:rtl w:val="0"/>
        </w:rPr>
        <w:t xml:space="preserve">04.2020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,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обавештавамо Вас следеће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right" w:pos="10065"/>
        </w:tabs>
        <w:spacing w:before="240" w:lineRule="auto"/>
        <w:ind w:hanging="142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1.Услови које треба да задовољи објекат да би се могао изградити прикључак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pos="1701"/>
          <w:tab w:val="right" w:pos="6663"/>
        </w:tabs>
        <w:spacing w:before="60" w:lineRule="auto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Намена објекта:</w:t>
      </w:r>
      <w:bookmarkStart w:colFirst="0" w:colLast="0" w:name="44sinio" w:id="16"/>
      <w:bookmarkEnd w:id="16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POSLOVNI OBJEKAT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tabs>
          <w:tab w:val="right" w:pos="4678"/>
          <w:tab w:val="left" w:pos="6521"/>
        </w:tabs>
        <w:spacing w:before="60" w:lineRule="auto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Напон на који се прикључује објекат: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</w:t>
      </w:r>
      <w:bookmarkStart w:colFirst="0" w:colLast="0" w:name="2jxsxqh" w:id="17"/>
      <w:bookmarkEnd w:id="17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0,4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2"/>
          <w:szCs w:val="22"/>
          <w:vertAlign w:val="baseline"/>
          <w:rtl w:val="0"/>
        </w:rPr>
        <w:t xml:space="preserve">kV</w:t>
      </w:r>
      <w:bookmarkStart w:colFirst="0" w:colLast="0" w:name="z337ya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right" w:pos="4678"/>
          <w:tab w:val="left" w:pos="6521"/>
        </w:tabs>
        <w:spacing w:before="60" w:lineRule="auto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Фактор снаге: изнад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0,95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Максимална снага:</w:t>
      </w:r>
      <w:bookmarkStart w:colFirst="0" w:colLast="0" w:name="3j2qqm3" w:id="19"/>
      <w:bookmarkEnd w:id="19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90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2"/>
          <w:szCs w:val="22"/>
          <w:vertAlign w:val="baseline"/>
          <w:rtl w:val="0"/>
        </w:rPr>
        <w:t xml:space="preserve">kW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                    </w:t>
      </w:r>
      <w:bookmarkStart w:colFirst="0" w:colLast="0" w:name="1y810tw" w:id="20"/>
      <w:bookmarkEnd w:id="20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Nazivna struja glavnih osigura~a: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800000"/>
          <w:sz w:val="22"/>
          <w:szCs w:val="22"/>
          <w:vertAlign w:val="baseline"/>
          <w:rtl w:val="0"/>
        </w:rPr>
        <w:t xml:space="preserve">160А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before="60" w:lineRule="auto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2">
      <w:pPr>
        <w:widowControl w:val="1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Опис простора и положаја мерног места: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Pored TS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''Језеро''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ugraditi betonsko postoqe SABP-600 sa KPKEV-1P i ormanom mernog mesta POMM4. </w:t>
      </w:r>
      <w:bookmarkStart w:colFirst="0" w:colLast="0" w:name="4i7ojhp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1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800000"/>
          <w:sz w:val="22"/>
          <w:szCs w:val="22"/>
          <w:vertAlign w:val="baseline"/>
          <w:rtl w:val="0"/>
        </w:rPr>
        <w:t xml:space="preserve">Ostali uslovi za izvo|ewe prikqu~ka: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Stranka je du`na da svoj glavni instalacioni kabal dovede do budu}eg mernog mesta gde }e biti prikqu~en.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1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1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Услови заштите од индиректног напона додира, преоптерећења и пренапона: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Kao za{titu od previsokog napona dodira primeniti za{titu automatskim iskqu~ewem napajawa uz uslov izjedna~avawa potencijala. U mre`i 0,4kV izvedena je za{tita od opasnih napona dodira sistemom napajawa  TT (za{titno uzemqewe), a instalacija potro{a~e mora izvesti tako da postoji mogu}nost lakog prelaska na sistem napajawa TN (za{tita nulovawem).</w:t>
      </w:r>
    </w:p>
    <w:p w:rsidR="00000000" w:rsidDel="00000000" w:rsidP="00000000" w:rsidRDefault="00000000" w:rsidRPr="00000000" w14:paraId="00000036">
      <w:pPr>
        <w:widowControl w:val="1"/>
        <w:jc w:val="both"/>
        <w:rPr>
          <w:rFonts w:ascii="Helvetica Neue" w:cs="Helvetica Neue" w:eastAsia="Helvetica Neue" w:hAnsi="Helvetica Neue"/>
          <w:sz w:val="20"/>
          <w:szCs w:val="20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Instalacija individualnih potro{a~a mora da poseduje za{titnu strujnu sklopku koja iskqu~uje struje zemqospoja od 0,5A najkasnije za 0,1 sek. i ima napravu za ispitivawe.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right" w:pos="9639"/>
        </w:tabs>
        <w:spacing w:before="60" w:lineRule="auto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right" w:pos="9639"/>
        </w:tabs>
        <w:spacing w:before="60" w:lineRule="auto"/>
        <w:jc w:val="both"/>
        <w:rPr>
          <w:rFonts w:ascii="Helvetica Neue" w:cs="Helvetica Neue" w:eastAsia="Helvetica Neue" w:hAnsi="Helvetica Neue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Услови постављања инсталације у објекту иза прикључкa:</w:t>
      </w:r>
      <w:r w:rsidDel="00000000" w:rsidR="00000000" w:rsidRPr="00000000">
        <w:rPr>
          <w:rFonts w:ascii="Helvetica Neue" w:cs="Helvetica Neue" w:eastAsia="Helvetica Neue" w:hAnsi="Helvetica Neue"/>
          <w:b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right" w:pos="9639"/>
        </w:tabs>
        <w:spacing w:before="60" w:lineRule="auto"/>
        <w:jc w:val="both"/>
        <w:rPr>
          <w:rFonts w:ascii="Helvetica Neue" w:cs="Helvetica Neue" w:eastAsia="Helvetica Neue" w:hAnsi="Helvetica Neue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Заштитне уређаје на разводној табли инсталације објекта прилагодити главним инсталационим осигурачима на мерном месту и извести у складу са важећим техничким прописима.</w:t>
      </w:r>
      <w:r w:rsidDel="00000000" w:rsidR="00000000" w:rsidRPr="00000000">
        <w:rPr>
          <w:rFonts w:ascii="Helvetica Neue" w:cs="Helvetica Neue" w:eastAsia="Helvetica Neue" w:hAnsi="Helvetica Neue"/>
          <w:color w:val="ff0000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tabs>
          <w:tab w:val="right" w:pos="9639"/>
        </w:tabs>
        <w:spacing w:before="6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Од ормана мерног места (ОММ) до разводне табле  (РТ) у објекту обезбедити</w:t>
      </w:r>
      <w:bookmarkStart w:colFirst="0" w:colLast="0" w:name="2xcytpi" w:id="22"/>
      <w:bookmarkEnd w:id="22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вод максималног пресека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одговарајућег типа. У РТ обезбедити прикључне стезаљке за увезивање фазних (L1, L2, L3) проводника, заштитног (PE) и неутралног (N</w:t>
      </w:r>
      <w:bookmarkStart w:colFirst="0" w:colLast="0" w:name="1ci93xb" w:id="23"/>
      <w:bookmarkEnd w:id="23"/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) проводника.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before="6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Уколико странка жели да обезбеди непрекидно напајање својих уређаја у случају квара, неопходно је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да као алтернативно напајање обезбеди могућност агрегатског напајања своје опреме, под условом да се, претходном обавезном уградњом одговарајуће блокаде, напон агрегата не пласира у мрежу дистрибутивног система електричне енергије </w:t>
      </w:r>
      <w:bookmarkStart w:colFirst="0" w:colLast="0" w:name="3whwml4" w:id="24"/>
      <w:bookmarkEnd w:id="24"/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Ogranak Elektrodistribucija Pan~evo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C">
      <w:pPr>
        <w:tabs>
          <w:tab w:val="right" w:pos="9639"/>
        </w:tabs>
        <w:spacing w:before="6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right" w:pos="10065"/>
        </w:tabs>
        <w:spacing w:before="240" w:lineRule="auto"/>
        <w:ind w:hanging="142"/>
        <w:jc w:val="both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2.Технички опис прикључка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right" w:pos="9639"/>
        </w:tabs>
        <w:spacing w:before="60" w:lineRule="auto"/>
        <w:jc w:val="both"/>
        <w:rPr>
          <w:rFonts w:ascii="Calibri" w:cs="Calibri" w:eastAsia="Calibri" w:hAnsi="Calibri"/>
          <w:color w:val="8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Место прикључења објекта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: </w:t>
      </w:r>
      <w:bookmarkStart w:colFirst="0" w:colLast="0" w:name="2bn6wsx" w:id="25"/>
      <w:bookmarkEnd w:id="25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merni orman, iza mernog ure|aja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right" w:pos="9639"/>
        </w:tabs>
        <w:spacing w:before="60" w:lineRule="auto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1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Место везивања прикључка на систем</w:t>
      </w:r>
      <w:r w:rsidDel="00000000" w:rsidR="00000000" w:rsidRPr="00000000">
        <w:rPr>
          <w:rFonts w:ascii="Helvetica Neue" w:cs="Helvetica Neue" w:eastAsia="Helvetica Neue" w:hAnsi="Helvetica Neue"/>
          <w:b w:val="1"/>
          <w:sz w:val="22"/>
          <w:szCs w:val="22"/>
          <w:vertAlign w:val="baseline"/>
          <w:rtl w:val="0"/>
        </w:rPr>
        <w:t xml:space="preserve">: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Poseban niskonaponski kablovski vod iz postoje}e TS "Jezero"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1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1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Опис прикључка до мерног места: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Od slobodnog izvoda u TS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''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Jezero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''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izgraditi kablovski vod kablom preseka  tipa RR00-A 4h150mm2 do KPKEV-1P ugra|enog u SABP-600. UKPKEV-1P  i na letve izvoda u trafostanici ugraditi no`aste osigura~e ja~ine od 160A.</w:t>
      </w:r>
    </w:p>
    <w:p w:rsidR="00000000" w:rsidDel="00000000" w:rsidP="00000000" w:rsidRDefault="00000000" w:rsidRPr="00000000" w14:paraId="00000043">
      <w:pPr>
        <w:widowControl w:val="1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KPKEV-1P i orman mernog mesta POMM4 povezati kablom preseka i tipa RR00 4h95mm2. </w:t>
      </w:r>
    </w:p>
    <w:p w:rsidR="00000000" w:rsidDel="00000000" w:rsidP="00000000" w:rsidRDefault="00000000" w:rsidRPr="00000000" w14:paraId="00000044">
      <w:pPr>
        <w:tabs>
          <w:tab w:val="right" w:pos="9639"/>
        </w:tabs>
        <w:spacing w:before="6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5">
      <w:pPr>
        <w:widowControl w:val="1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Опис мерног места: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Orman mernog mesta POMM4 sa poluindirektnom mernom grupom i strujnim mernim transformatorima prenosnog odnosa 150/5A/A.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right" w:pos="9639"/>
        </w:tabs>
        <w:spacing w:before="6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1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Мерни уређај: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Brojilo mora imati </w:t>
      </w:r>
      <w:r w:rsidDel="00000000" w:rsidR="00000000" w:rsidRPr="00000000">
        <w:rPr>
          <w:rFonts w:ascii="Helvetica Neue" w:cs="Helvetica Neue" w:eastAsia="Helvetica Neue" w:hAnsi="Helvetica Neue"/>
          <w:color w:val="000000"/>
          <w:sz w:val="22"/>
          <w:szCs w:val="22"/>
          <w:vertAlign w:val="baseline"/>
          <w:rtl w:val="0"/>
        </w:rPr>
        <w:t xml:space="preserve">funkciju ~uvawa obra~unskih podataka u periodu ne kra}em od 12 obra~unskih perioda i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modul za daqinsko o~itavawe.</w:t>
      </w:r>
    </w:p>
    <w:p w:rsidR="00000000" w:rsidDel="00000000" w:rsidP="00000000" w:rsidRDefault="00000000" w:rsidRPr="00000000" w14:paraId="00000048">
      <w:pPr>
        <w:widowControl w:val="1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Merni ure|aji koji se ugra|uju treba da budu overeni i plombirani od strane ovla{}ene organizacije, a wihove prikqu~ne veze moraju biti pregledne i plombirane, u skladu sa zakonom i drugim propisima.</w:t>
      </w:r>
      <w:bookmarkStart w:colFirst="0" w:colLast="0" w:name="qsh70q" w:id="26"/>
      <w:bookmarkEnd w:id="26"/>
      <w:r w:rsidDel="00000000" w:rsidR="00000000" w:rsidRPr="00000000">
        <w:rPr>
          <w:rFonts w:ascii="Helvetica Neue" w:cs="Helvetica Neue" w:eastAsia="Helvetica Neue" w:hAnsi="Helvetica Neue"/>
          <w:b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right" w:pos="10065"/>
        </w:tabs>
        <w:spacing w:before="6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Бројило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активне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електричне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енергије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мора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бити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најмање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класе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тачности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1,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односно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индекса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класе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В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, 3h230/400 </w:t>
      </w:r>
      <w:r w:rsidDel="00000000" w:rsidR="00000000" w:rsidRPr="00000000">
        <w:rPr>
          <w:rFonts w:ascii="Helvetica Neue" w:cs="Helvetica Neue" w:eastAsia="Helvetica Neue" w:hAnsi="Helvetica Neue"/>
          <w:b w:val="1"/>
          <w:sz w:val="22"/>
          <w:szCs w:val="22"/>
          <w:vertAlign w:val="baseline"/>
          <w:rtl w:val="0"/>
        </w:rPr>
        <w:t xml:space="preserve">V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, 5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Бројило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реактивне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електричне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енергије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мора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бити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најмање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класе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тачности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3. </w:t>
      </w:r>
    </w:p>
    <w:p w:rsidR="00000000" w:rsidDel="00000000" w:rsidP="00000000" w:rsidRDefault="00000000" w:rsidRPr="00000000" w14:paraId="0000004A">
      <w:pPr>
        <w:tabs>
          <w:tab w:val="right" w:pos="10065"/>
        </w:tabs>
        <w:spacing w:before="60" w:lineRule="auto"/>
        <w:jc w:val="both"/>
        <w:rPr>
          <w:rFonts w:ascii="Helvetica Neue" w:cs="Helvetica Neue" w:eastAsia="Helvetica Neue" w:hAnsi="Helvetica Neue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Преносни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однос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струјних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трансформатора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за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мерење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до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оптерећења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од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90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kW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мора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да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буде</w:t>
      </w:r>
      <w:bookmarkStart w:colFirst="0" w:colLast="0" w:name="3as4poj" w:id="27"/>
      <w:bookmarkEnd w:id="27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150/5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при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чему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морају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да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задовоље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прописану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термичку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динамичку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струју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Класа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тачности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мерних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трансформатора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за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мерење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количине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енергије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на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једној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мерној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групи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може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да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буде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најмање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класе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0,5.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1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Заштитни уређаји: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NVO osigura~i </w:t>
      </w:r>
    </w:p>
    <w:p w:rsidR="00000000" w:rsidDel="00000000" w:rsidP="00000000" w:rsidRDefault="00000000" w:rsidRPr="00000000" w14:paraId="0000004C">
      <w:pPr>
        <w:tabs>
          <w:tab w:val="right" w:pos="10065"/>
        </w:tabs>
        <w:spacing w:before="240" w:lineRule="auto"/>
        <w:ind w:hanging="142"/>
        <w:jc w:val="both"/>
        <w:rPr>
          <w:rFonts w:ascii="Helvetica Neue" w:cs="Helvetica Neue" w:eastAsia="Helvetica Neue" w:hAnsi="Helvetica Neue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3. Основни технички подаци о дистрибутивном систему на месту прикључења</w:t>
      </w:r>
      <w:r w:rsidDel="00000000" w:rsidR="00000000" w:rsidRPr="00000000">
        <w:rPr>
          <w:rtl w:val="0"/>
        </w:rPr>
      </w:r>
    </w:p>
    <w:tbl>
      <w:tblPr>
        <w:tblStyle w:val="Table2"/>
        <w:tblW w:w="9778.0" w:type="dxa"/>
        <w:jc w:val="left"/>
        <w:tblInd w:w="0.0" w:type="dxa"/>
        <w:tblLayout w:type="fixed"/>
        <w:tblLook w:val="0000"/>
      </w:tblPr>
      <w:tblGrid>
        <w:gridCol w:w="9778"/>
        <w:tblGridChange w:id="0">
          <w:tblGrid>
            <w:gridCol w:w="9778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tabs>
                <w:tab w:val="left" w:pos="300"/>
                <w:tab w:val="right" w:pos="8647"/>
              </w:tabs>
              <w:spacing w:before="60" w:lineRule="auto"/>
              <w:jc w:val="both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Електроенергетска опрема се димензионише на максимално дозвољену струју трофазнoг</w:t>
            </w:r>
            <w:bookmarkStart w:colFirst="0" w:colLast="0" w:name="1pxezwc" w:id="28"/>
            <w:bookmarkEnd w:id="28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кратког споја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800000"/>
                <w:sz w:val="22"/>
                <w:szCs w:val="22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kA.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tabs>
          <w:tab w:val="left" w:pos="300"/>
          <w:tab w:val="right" w:pos="8647"/>
        </w:tabs>
        <w:ind w:right="-96"/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За елиминисање пролазног земљоспоја примењује се:</w:t>
      </w:r>
    </w:p>
    <w:p w:rsidR="00000000" w:rsidDel="00000000" w:rsidP="00000000" w:rsidRDefault="00000000" w:rsidRPr="00000000" w14:paraId="0000004F">
      <w:pPr>
        <w:widowControl w:val="1"/>
        <w:numPr>
          <w:ilvl w:val="1"/>
          <w:numId w:val="1"/>
        </w:numPr>
        <w:tabs>
          <w:tab w:val="right" w:pos="8647"/>
        </w:tabs>
        <w:ind w:left="709" w:right="-96" w:hanging="357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једнополни земљоспојни прекидач са брзином деловања мањом од 0,2 s,</w:t>
      </w:r>
    </w:p>
    <w:p w:rsidR="00000000" w:rsidDel="00000000" w:rsidP="00000000" w:rsidRDefault="00000000" w:rsidRPr="00000000" w14:paraId="00000050">
      <w:pPr>
        <w:widowControl w:val="1"/>
        <w:numPr>
          <w:ilvl w:val="1"/>
          <w:numId w:val="1"/>
        </w:numPr>
        <w:tabs>
          <w:tab w:val="right" w:pos="8647"/>
        </w:tabs>
        <w:ind w:left="709" w:right="-96" w:hanging="357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земљоспојна заштита на изводном прекидачу са временом трајања до 0,5 s,</w:t>
      </w:r>
    </w:p>
    <w:p w:rsidR="00000000" w:rsidDel="00000000" w:rsidP="00000000" w:rsidRDefault="00000000" w:rsidRPr="00000000" w14:paraId="00000051">
      <w:pPr>
        <w:widowControl w:val="1"/>
        <w:numPr>
          <w:ilvl w:val="1"/>
          <w:numId w:val="1"/>
        </w:numPr>
        <w:tabs>
          <w:tab w:val="right" w:pos="8647"/>
        </w:tabs>
        <w:ind w:left="709" w:right="-96" w:hanging="357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на изводима 20/10 </w:t>
      </w:r>
      <w:r w:rsidDel="00000000" w:rsidR="00000000" w:rsidRPr="00000000">
        <w:rPr>
          <w:rFonts w:ascii="Times" w:cs="Times" w:eastAsia="Times" w:hAnsi="Times"/>
          <w:b w:val="1"/>
          <w:sz w:val="22"/>
          <w:szCs w:val="22"/>
          <w:vertAlign w:val="baseline"/>
          <w:rtl w:val="0"/>
        </w:rPr>
        <w:t xml:space="preserve">kV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у ТС 110/20/10 </w:t>
      </w:r>
      <w:r w:rsidDel="00000000" w:rsidR="00000000" w:rsidRPr="00000000">
        <w:rPr>
          <w:rFonts w:ascii="Times" w:cs="Times" w:eastAsia="Times" w:hAnsi="Times"/>
          <w:b w:val="1"/>
          <w:sz w:val="22"/>
          <w:szCs w:val="22"/>
          <w:vertAlign w:val="baseline"/>
          <w:rtl w:val="0"/>
        </w:rPr>
        <w:t xml:space="preserve">kV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/</w:t>
      </w:r>
      <w:r w:rsidDel="00000000" w:rsidR="00000000" w:rsidRPr="00000000">
        <w:rPr>
          <w:rFonts w:ascii="Times" w:cs="Times" w:eastAsia="Times" w:hAnsi="Times"/>
          <w:b w:val="1"/>
          <w:sz w:val="22"/>
          <w:szCs w:val="22"/>
          <w:vertAlign w:val="baseline"/>
          <w:rtl w:val="0"/>
        </w:rPr>
        <w:t xml:space="preserve">kV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се примењује аутоматско поновно укључење (АПУ) са два покушаја. У првом покушају се врши брзо АПУ са безнапонском паузом (трајање) од 0,3 sec. Ако је квар и даље присутан, врши се други покушај укључења после безнапонске паузе (трајање) до 3 min (споро АПУ). Уколико је и надаље присутан квар, заштита извршава трајно искључење 20/10 </w:t>
      </w:r>
      <w:r w:rsidDel="00000000" w:rsidR="00000000" w:rsidRPr="00000000">
        <w:rPr>
          <w:rFonts w:ascii="Times" w:cs="Times" w:eastAsia="Times" w:hAnsi="Times"/>
          <w:b w:val="1"/>
          <w:sz w:val="22"/>
          <w:szCs w:val="22"/>
          <w:vertAlign w:val="baseline"/>
          <w:rtl w:val="0"/>
        </w:rPr>
        <w:t xml:space="preserve">kV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извода, након чега се приступа локализацији квара и његовом отклањању.</w:t>
      </w:r>
    </w:p>
    <w:p w:rsidR="00000000" w:rsidDel="00000000" w:rsidP="00000000" w:rsidRDefault="00000000" w:rsidRPr="00000000" w14:paraId="00000052">
      <w:pPr>
        <w:tabs>
          <w:tab w:val="right" w:pos="8647"/>
        </w:tabs>
        <w:spacing w:before="6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Услови испоруке и квалитет електричне енергије на месту прикључења су у складу са Законом о енергетици, Уредбом о условима испоруке и снабдевања електричном енергијом, Правилима о раду дистрибутивног система и другим техничким прописима.</w:t>
      </w:r>
      <w:bookmarkStart w:colFirst="0" w:colLast="0" w:name="49x2ik5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before="320" w:line="36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Ови Услови имају важност</w:t>
      </w:r>
      <w:bookmarkStart w:colFirst="0" w:colLast="0" w:name="2p2csry" w:id="30"/>
      <w:bookmarkEnd w:id="30"/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u w:val="single"/>
          <w:vertAlign w:val="baseline"/>
          <w:rtl w:val="0"/>
        </w:rPr>
        <w:t xml:space="preserve">12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u w:val="singl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vertAlign w:val="baseline"/>
          <w:rtl w:val="0"/>
        </w:rPr>
        <w:t xml:space="preserve">месеци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и могу се користити искључиво у сврху: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1"/>
        <w:spacing w:line="360" w:lineRule="auto"/>
        <w:rPr>
          <w:rFonts w:ascii="Helvetica Neue" w:cs="Helvetica Neue" w:eastAsia="Helvetica Neue" w:hAnsi="Helvetica Neue"/>
          <w:sz w:val="20"/>
          <w:szCs w:val="20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vertAlign w:val="baseline"/>
          <w:rtl w:val="0"/>
        </w:rPr>
        <w:t xml:space="preserve">- </w:t>
      </w:r>
      <w:r w:rsidDel="00000000" w:rsidR="00000000" w:rsidRPr="00000000">
        <w:rPr>
          <w:rFonts w:ascii="Helvetica Neue" w:cs="Helvetica Neue" w:eastAsia="Helvetica Neue" w:hAnsi="Helvetica Neue"/>
          <w:b w:val="1"/>
          <w:sz w:val="22"/>
          <w:szCs w:val="22"/>
          <w:vertAlign w:val="baseline"/>
          <w:rtl w:val="0"/>
        </w:rPr>
        <w:t xml:space="preserve">izrade urbanisti~kog projekta za izgradwu objekta</w:t>
      </w:r>
      <w:bookmarkStart w:colFirst="0" w:colLast="0" w:name="147n2zr" w:id="31"/>
      <w:bookmarkEnd w:id="3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before="240" w:lineRule="auto"/>
        <w:ind w:left="126" w:hanging="268"/>
        <w:jc w:val="both"/>
        <w:rPr>
          <w:rFonts w:ascii="Arial" w:cs="Arial" w:eastAsia="Arial" w:hAnsi="Arial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5.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Наведени Услови нису довољни за израду техничке документације. У даљем поступку је потребно поднети захтев за издавање Услова за пројектовање и прикључење, у складу са Законом о планирању и изградњи (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vertAlign w:val="baseline"/>
          <w:rtl w:val="0"/>
        </w:rPr>
        <w:t xml:space="preserve">„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Сл.  гласник РС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vertAlign w:val="baseline"/>
          <w:rtl w:val="0"/>
        </w:rPr>
        <w:t xml:space="preserve">“ бр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vertAlign w:val="baseline"/>
          <w:rtl w:val="0"/>
        </w:rPr>
        <w:t xml:space="preserve">. 72/09, 81/09, 64/10, 24/11, 121/12, 42/13, 50/13, 98/13, 132/14, 145/14 и 83/18) на основу којих се може приступити изради техничке документације. У условима за пројектовање и прикључење ће бити дефинисани остали услови, рок и трошкови прикључења предметног објекта на дистрибутивни систем електричне енергије.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right" w:pos="3544"/>
          <w:tab w:val="right" w:pos="7655"/>
          <w:tab w:val="right" w:pos="9356"/>
        </w:tabs>
        <w:spacing w:before="240" w:lineRule="auto"/>
        <w:ind w:left="140" w:hanging="282"/>
        <w:jc w:val="both"/>
        <w:rPr>
          <w:rFonts w:ascii="Helvetica Neue" w:cs="Helvetica Neue" w:eastAsia="Helvetica Neue" w:hAnsi="Helvetica Neue"/>
          <w:sz w:val="22"/>
          <w:szCs w:val="22"/>
          <w:highlight w:val="green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6.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Није дозвољена изградња прикључка на дистрибутивни систем електричне енергије, која је у супротности са Законом о енергетици, Правилима о раду дистрибутивног система и овим Условима.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highlight w:val="green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7">
      <w:pPr>
        <w:spacing w:after="120" w:lineRule="auto"/>
        <w:ind w:left="284" w:hanging="284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pos="600"/>
          <w:tab w:val="right" w:pos="8647"/>
        </w:tabs>
        <w:spacing w:after="120" w:lineRule="auto"/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Место прикључења објекта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на дистрибутивни систем електричне енергије је место разграничења одговорности над објектима између Дистрибутера и Странке. Електроенергетски објекти до места прикључења су власништво Дистрибутера, а објекти који се налазе иза места прикључења су власништво Странке. На месту прикључења се обавља испорука електричне енергије.</w:t>
      </w:r>
    </w:p>
    <w:p w:rsidR="00000000" w:rsidDel="00000000" w:rsidP="00000000" w:rsidRDefault="00000000" w:rsidRPr="00000000" w14:paraId="00000059">
      <w:pPr>
        <w:spacing w:after="120" w:lineRule="auto"/>
        <w:jc w:val="both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Мерно место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је тачка у којој се повезује опрема за мерење испоручене електричне енергије. </w:t>
      </w:r>
    </w:p>
    <w:p w:rsidR="00000000" w:rsidDel="00000000" w:rsidP="00000000" w:rsidRDefault="00000000" w:rsidRPr="00000000" w14:paraId="0000005A">
      <w:pPr>
        <w:spacing w:after="120" w:lineRule="auto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Прикључак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је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скуп водова, опреме и уређаја којима се инсталација објекта крајњег купца физички повезује са дистрибутивним системом електричне енергије, од места разграничења одговорности за предату енергију до најближе тачке на систему у којој је прикључење технички, енергетски и правно могуће, укључујући и мерни уређај.</w:t>
      </w:r>
      <w:r w:rsidDel="00000000" w:rsidR="00000000" w:rsidRPr="00000000">
        <w:rPr>
          <w:rtl w:val="0"/>
        </w:rPr>
      </w:r>
    </w:p>
    <w:bookmarkStart w:colFirst="0" w:colLast="0" w:name="3o7alnk" w:id="32"/>
    <w:bookmarkEnd w:id="32"/>
    <w:p w:rsidR="00000000" w:rsidDel="00000000" w:rsidP="00000000" w:rsidRDefault="00000000" w:rsidRPr="00000000" w14:paraId="0000005B">
      <w:pPr>
        <w:spacing w:after="120" w:lineRule="auto"/>
        <w:ind w:left="284" w:hanging="284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120" w:lineRule="auto"/>
        <w:ind w:left="284" w:firstLine="0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color w:val="800000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С поштовањем,</w:t>
      </w:r>
    </w:p>
    <w:p w:rsidR="00000000" w:rsidDel="00000000" w:rsidP="00000000" w:rsidRDefault="00000000" w:rsidRPr="00000000" w14:paraId="0000005E">
      <w:pPr>
        <w:spacing w:after="120" w:lineRule="auto"/>
        <w:ind w:left="284" w:hanging="284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08.0" w:type="dxa"/>
        <w:jc w:val="left"/>
        <w:tblInd w:w="0.0" w:type="dxa"/>
        <w:tblLayout w:type="fixed"/>
        <w:tblLook w:val="0000"/>
      </w:tblPr>
      <w:tblGrid>
        <w:gridCol w:w="5628"/>
        <w:gridCol w:w="4080"/>
        <w:tblGridChange w:id="0">
          <w:tblGrid>
            <w:gridCol w:w="5628"/>
            <w:gridCol w:w="408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Helvetica Neue" w:cs="Helvetica Neue" w:eastAsia="Helvetica Neue" w:hAnsi="Helvetica Neue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vertAlign w:val="baseline"/>
                <w:rtl w:val="0"/>
              </w:rPr>
              <w:t xml:space="preserve">Доставити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Директор огранка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1. Наслову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2. </w:t>
            </w:r>
            <w:bookmarkStart w:colFirst="0" w:colLast="0" w:name="23ckvvd" w:id="33"/>
            <w:bookmarkEnd w:id="33"/>
            <w:r w:rsidDel="00000000" w:rsidR="00000000" w:rsidRPr="00000000">
              <w:rPr>
                <w:rFonts w:ascii="Helvetica Neue" w:cs="Helvetica Neue" w:eastAsia="Helvetica Neue" w:hAnsi="Helvetica Neue"/>
                <w:color w:val="800000"/>
                <w:sz w:val="22"/>
                <w:szCs w:val="22"/>
                <w:vertAlign w:val="baseline"/>
                <w:rtl w:val="0"/>
              </w:rPr>
              <w:t xml:space="preserve">Nadle`nom organu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3. Служби за енергетику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4. Писарници</w:t>
            </w:r>
            <w:bookmarkStart w:colFirst="0" w:colLast="0" w:name="ihv636" w:id="34"/>
            <w:bookmarkEnd w:id="34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800000"/>
                <w:sz w:val="22"/>
                <w:szCs w:val="22"/>
                <w:vertAlign w:val="baseline"/>
                <w:rtl w:val="0"/>
              </w:rPr>
              <w:t xml:space="preserve">mr Novak Savanovi}, dipl. ecc.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Helvetica Neue" w:cs="Helvetica Neue" w:eastAsia="Helvetica Neue" w:hAnsi="Helvetica Neue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spacing w:after="120" w:lineRule="auto"/>
        <w:ind w:left="284" w:hanging="284"/>
        <w:jc w:val="both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footerReference r:id="rId10" w:type="even"/>
      <w:pgSz w:h="16840" w:w="11907" w:orient="portrait"/>
      <w:pgMar w:bottom="1134" w:top="539" w:left="1418" w:right="851" w:header="284" w:footer="42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Times New Roman"/>
  <w:font w:name="Courier New"/>
  <w:font w:name="BookmanNormal"/>
  <w:font w:name="Times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left" w:pos="-1134"/>
        <w:tab w:val="left" w:pos="5954"/>
        <w:tab w:val="left" w:pos="6379"/>
        <w:tab w:val="left" w:pos="8364"/>
        <w:tab w:val="left" w:pos="9356"/>
      </w:tabs>
      <w:spacing w:after="0" w:before="0" w:line="240" w:lineRule="auto"/>
      <w:ind w:left="-1134" w:right="-285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ffffff"/>
        <w:sz w:val="20"/>
        <w:szCs w:val="20"/>
        <w:u w:val="none"/>
        <w:shd w:fill="auto" w:val="clear"/>
        <w:vertAlign w:val="baseline"/>
        <w:rtl w:val="0"/>
      </w:rPr>
      <w:t xml:space="preserve">Текући рачуни број: (Текући рачун), (Банка), (Текући рачун), (Банка)</w:t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800000"/>
        <w:sz w:val="20"/>
        <w:szCs w:val="20"/>
        <w:u w:val="none"/>
        <w:shd w:fill="auto" w:val="clear"/>
        <w:vertAlign w:val="baseline"/>
        <w:rtl w:val="0"/>
      </w:rPr>
      <w:tab/>
      <w:t xml:space="preserve">           </w:t>
      <w:tab/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Страна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од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-1134" w:right="0" w:firstLine="0"/>
      <w:jc w:val="left"/>
      <w:rPr>
        <w:rFonts w:ascii="BookmanNormal" w:cs="BookmanNormal" w:eastAsia="BookmanNormal" w:hAnsi="BookmanNorm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keepNext w:val="0"/>
      <w:keepLines w:val="0"/>
      <w:widowControl w:val="0"/>
      <w:pBdr>
        <w:top w:color="000000" w:space="0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-143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Страна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od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BookmanNormal" w:cs="BookmanNormal" w:eastAsia="BookmanNormal" w:hAnsi="BookmanNorm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BookmanNormal" w:cs="BookmanNormal" w:eastAsia="BookmanNormal" w:hAnsi="BookmanNorm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BookmanNormal" w:cs="BookmanNormal" w:eastAsia="BookmanNormal" w:hAnsi="BookmanNorm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0"/>
      <w:pBdr>
        <w:top w:space="0" w:sz="0" w:val="nil"/>
        <w:left w:space="0" w:sz="0" w:val="nil"/>
        <w:bottom w:color="000000" w:space="1" w:sz="4" w:val="single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BookmanNormal" w:cs="BookmanNormal" w:eastAsia="BookmanNormal" w:hAnsi="BookmanNorm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BookmanNormal" w:cs="BookmanNormal" w:eastAsia="BookmanNormal" w:hAnsi="BookmanNormal"/>
        <w:sz w:val="24"/>
        <w:szCs w:val="24"/>
        <w:lang w:val="sr-Cyrl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0"/>
    </w:pPr>
    <w:rPr>
      <w:rFonts w:ascii="Helvetica Neue" w:cs="Helvetica Neue" w:eastAsia="Helvetica Neue" w:hAnsi="Helvetica Neue"/>
      <w:b w:val="1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